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4C805" w14:textId="77777777" w:rsidR="002938C2" w:rsidRDefault="002938C2" w:rsidP="002938C2">
      <w:pPr>
        <w:rPr>
          <w:rFonts w:asciiTheme="minorHAnsi" w:hAnsiTheme="minorHAnsi"/>
          <w:b/>
          <w:color w:val="000000" w:themeColor="text1"/>
          <w:sz w:val="32"/>
          <w:szCs w:val="32"/>
        </w:rPr>
      </w:pPr>
      <w:r w:rsidRPr="00BF5D69">
        <w:rPr>
          <w:rFonts w:asciiTheme="minorHAnsi" w:hAnsiTheme="minorHAnsi"/>
          <w:b/>
          <w:color w:val="000000" w:themeColor="text1"/>
          <w:sz w:val="32"/>
          <w:szCs w:val="32"/>
        </w:rPr>
        <w:t>Common errors to avoid</w:t>
      </w:r>
      <w:r w:rsidR="00246F14">
        <w:rPr>
          <w:rFonts w:asciiTheme="minorHAnsi" w:hAnsiTheme="minorHAnsi"/>
          <w:b/>
          <w:color w:val="000000" w:themeColor="text1"/>
          <w:sz w:val="32"/>
          <w:szCs w:val="32"/>
        </w:rPr>
        <w:t xml:space="preserve"> when completing the SR/PNP</w:t>
      </w:r>
    </w:p>
    <w:p w14:paraId="7CEA40AE" w14:textId="77777777" w:rsidR="00246F14" w:rsidRPr="00BF5D69" w:rsidRDefault="00246F14" w:rsidP="00BF5D69">
      <w:pPr>
        <w:pStyle w:val="NoSpacing"/>
        <w:rPr>
          <w:sz w:val="22"/>
          <w:szCs w:val="22"/>
        </w:rPr>
      </w:pPr>
    </w:p>
    <w:p w14:paraId="41C03D62" w14:textId="722BC004" w:rsidR="00246F14" w:rsidRPr="00BF5D69" w:rsidRDefault="00246F14" w:rsidP="00BF5D69">
      <w:pPr>
        <w:pStyle w:val="NoSpacing"/>
        <w:rPr>
          <w:color w:val="000000"/>
          <w:sz w:val="22"/>
          <w:szCs w:val="22"/>
        </w:rPr>
      </w:pPr>
      <w:r w:rsidRPr="00BF5D69">
        <w:rPr>
          <w:color w:val="000000"/>
          <w:sz w:val="22"/>
          <w:szCs w:val="22"/>
        </w:rPr>
        <w:t xml:space="preserve">Below are common errors that can occur during the Student Registration/Personal Needs Profile (SR/PNP) import process, as well as solutions to correct them. This document is meant to complement the </w:t>
      </w:r>
      <w:hyperlink r:id="rId8" w:history="1">
        <w:r w:rsidRPr="00246F14">
          <w:rPr>
            <w:rStyle w:val="Hyperlink"/>
            <w:i/>
            <w:sz w:val="22"/>
            <w:szCs w:val="22"/>
          </w:rPr>
          <w:t>Guide to the SR/PNP Process</w:t>
        </w:r>
      </w:hyperlink>
      <w:r w:rsidRPr="00BF5D69">
        <w:rPr>
          <w:i/>
          <w:sz w:val="22"/>
          <w:szCs w:val="22"/>
        </w:rPr>
        <w:t xml:space="preserve">. </w:t>
      </w:r>
      <w:r w:rsidRPr="00BF5D69">
        <w:rPr>
          <w:sz w:val="22"/>
          <w:szCs w:val="22"/>
        </w:rPr>
        <w:t xml:space="preserve">Contact </w:t>
      </w:r>
      <w:r w:rsidR="003D5DBA">
        <w:rPr>
          <w:sz w:val="22"/>
          <w:szCs w:val="22"/>
        </w:rPr>
        <w:t>the RI</w:t>
      </w:r>
      <w:r w:rsidRPr="00BF5D69">
        <w:rPr>
          <w:sz w:val="22"/>
          <w:szCs w:val="22"/>
        </w:rPr>
        <w:t xml:space="preserve">CAS Service Center at </w:t>
      </w:r>
      <w:bookmarkStart w:id="0" w:name="_GoBack"/>
      <w:bookmarkEnd w:id="0"/>
      <w:r w:rsidR="00321F54">
        <w:rPr>
          <w:sz w:val="22"/>
          <w:szCs w:val="22"/>
        </w:rPr>
        <w:fldChar w:fldCharType="begin"/>
      </w:r>
      <w:r w:rsidR="00321F54">
        <w:rPr>
          <w:sz w:val="22"/>
          <w:szCs w:val="22"/>
        </w:rPr>
        <w:instrText xml:space="preserve"> HYPERLINK "mailto:</w:instrText>
      </w:r>
      <w:r w:rsidR="00321F54" w:rsidRPr="00321F54">
        <w:rPr>
          <w:sz w:val="22"/>
          <w:szCs w:val="22"/>
        </w:rPr>
        <w:instrText>ricasservicecenter@measuredprogress.org</w:instrText>
      </w:r>
      <w:r w:rsidR="00321F54">
        <w:rPr>
          <w:sz w:val="22"/>
          <w:szCs w:val="22"/>
        </w:rPr>
        <w:instrText xml:space="preserve">" </w:instrText>
      </w:r>
      <w:r w:rsidR="00321F54">
        <w:rPr>
          <w:sz w:val="22"/>
          <w:szCs w:val="22"/>
        </w:rPr>
        <w:fldChar w:fldCharType="separate"/>
      </w:r>
      <w:r w:rsidR="00321F54" w:rsidRPr="004C0ED8">
        <w:rPr>
          <w:rStyle w:val="Hyperlink"/>
          <w:sz w:val="22"/>
          <w:szCs w:val="22"/>
        </w:rPr>
        <w:t>ricasservicecenter@measuredprogress.org</w:t>
      </w:r>
      <w:r w:rsidR="00321F54">
        <w:rPr>
          <w:sz w:val="22"/>
          <w:szCs w:val="22"/>
        </w:rPr>
        <w:fldChar w:fldCharType="end"/>
      </w:r>
      <w:r w:rsidRPr="00BF5D69">
        <w:rPr>
          <w:sz w:val="22"/>
          <w:szCs w:val="22"/>
        </w:rPr>
        <w:t xml:space="preserve"> or 800-737-5103 with any questions on the SR/PNP process. </w:t>
      </w:r>
    </w:p>
    <w:p w14:paraId="06FFC148" w14:textId="77777777" w:rsidR="00246F14" w:rsidRPr="00BF5D69" w:rsidRDefault="00246F14" w:rsidP="00BF5D69">
      <w:pPr>
        <w:pStyle w:val="NoSpacing"/>
        <w:rPr>
          <w:sz w:val="22"/>
          <w:szCs w:val="22"/>
        </w:rPr>
      </w:pPr>
    </w:p>
    <w:tbl>
      <w:tblPr>
        <w:tblStyle w:val="TableGrid"/>
        <w:tblW w:w="12937" w:type="dxa"/>
        <w:tblInd w:w="108" w:type="dxa"/>
        <w:tblLook w:val="04A0" w:firstRow="1" w:lastRow="0" w:firstColumn="1" w:lastColumn="0" w:noHBand="0" w:noVBand="1"/>
      </w:tblPr>
      <w:tblGrid>
        <w:gridCol w:w="1980"/>
        <w:gridCol w:w="3577"/>
        <w:gridCol w:w="7380"/>
      </w:tblGrid>
      <w:tr w:rsidR="002938C2" w14:paraId="76E70703" w14:textId="77777777" w:rsidTr="00BF5D69">
        <w:trPr>
          <w:cantSplit/>
          <w:tblHeader/>
        </w:trPr>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A6911E" w14:textId="77777777" w:rsidR="002938C2" w:rsidRPr="00BF5D69" w:rsidRDefault="002938C2">
            <w:pPr>
              <w:rPr>
                <w:rFonts w:asciiTheme="minorHAnsi" w:hAnsiTheme="minorHAnsi"/>
                <w:b/>
                <w:color w:val="000000" w:themeColor="text1"/>
                <w:szCs w:val="24"/>
              </w:rPr>
            </w:pPr>
            <w:r w:rsidRPr="00BF5D69">
              <w:rPr>
                <w:rFonts w:asciiTheme="minorHAnsi" w:hAnsiTheme="minorHAnsi"/>
                <w:b/>
                <w:color w:val="000000" w:themeColor="text1"/>
                <w:szCs w:val="24"/>
              </w:rPr>
              <w:t>Error message</w:t>
            </w:r>
          </w:p>
        </w:tc>
        <w:tc>
          <w:tcPr>
            <w:tcW w:w="357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19FAF3" w14:textId="77777777" w:rsidR="002938C2" w:rsidRPr="00BF5D69" w:rsidRDefault="002938C2">
            <w:pPr>
              <w:rPr>
                <w:rFonts w:asciiTheme="minorHAnsi" w:hAnsiTheme="minorHAnsi"/>
                <w:b/>
                <w:color w:val="000000" w:themeColor="text1"/>
                <w:szCs w:val="24"/>
              </w:rPr>
            </w:pPr>
            <w:r w:rsidRPr="00BF5D69">
              <w:rPr>
                <w:rFonts w:asciiTheme="minorHAnsi" w:hAnsiTheme="minorHAnsi"/>
                <w:b/>
                <w:color w:val="000000" w:themeColor="text1"/>
                <w:szCs w:val="24"/>
              </w:rPr>
              <w:t>Cause</w:t>
            </w:r>
          </w:p>
        </w:tc>
        <w:tc>
          <w:tcPr>
            <w:tcW w:w="73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BD07F5" w14:textId="77777777" w:rsidR="002938C2" w:rsidRPr="00BF5D69" w:rsidRDefault="002938C2">
            <w:pPr>
              <w:rPr>
                <w:rFonts w:asciiTheme="minorHAnsi" w:hAnsiTheme="minorHAnsi"/>
                <w:b/>
                <w:color w:val="000000" w:themeColor="text1"/>
                <w:szCs w:val="24"/>
              </w:rPr>
            </w:pPr>
            <w:r w:rsidRPr="00BF5D69">
              <w:rPr>
                <w:rFonts w:asciiTheme="minorHAnsi" w:hAnsiTheme="minorHAnsi"/>
                <w:b/>
                <w:color w:val="000000" w:themeColor="text1"/>
                <w:szCs w:val="24"/>
              </w:rPr>
              <w:t>Solution</w:t>
            </w:r>
          </w:p>
        </w:tc>
      </w:tr>
      <w:tr w:rsidR="002938C2" w14:paraId="311CE0CC" w14:textId="77777777" w:rsidTr="002938C2">
        <w:trPr>
          <w:cantSplit/>
        </w:trPr>
        <w:tc>
          <w:tcPr>
            <w:tcW w:w="1980" w:type="dxa"/>
            <w:tcBorders>
              <w:top w:val="single" w:sz="4" w:space="0" w:color="auto"/>
              <w:left w:val="single" w:sz="4" w:space="0" w:color="auto"/>
              <w:bottom w:val="single" w:sz="4" w:space="0" w:color="auto"/>
              <w:right w:val="single" w:sz="4" w:space="0" w:color="auto"/>
            </w:tcBorders>
            <w:hideMark/>
          </w:tcPr>
          <w:p w14:paraId="1804E319" w14:textId="77777777" w:rsidR="002938C2" w:rsidRDefault="002938C2">
            <w:pPr>
              <w:rPr>
                <w:color w:val="000000" w:themeColor="text1"/>
                <w:sz w:val="22"/>
                <w:szCs w:val="22"/>
              </w:rPr>
            </w:pPr>
            <w:r>
              <w:rPr>
                <w:color w:val="000000" w:themeColor="text1"/>
                <w:sz w:val="22"/>
                <w:szCs w:val="22"/>
              </w:rPr>
              <w:t>Incorrect number of tokens found on line 2, expected: 11 actual: 53</w:t>
            </w:r>
          </w:p>
        </w:tc>
        <w:tc>
          <w:tcPr>
            <w:tcW w:w="3577" w:type="dxa"/>
            <w:tcBorders>
              <w:top w:val="single" w:sz="4" w:space="0" w:color="auto"/>
              <w:left w:val="single" w:sz="4" w:space="0" w:color="auto"/>
              <w:bottom w:val="single" w:sz="4" w:space="0" w:color="auto"/>
              <w:right w:val="single" w:sz="4" w:space="0" w:color="auto"/>
            </w:tcBorders>
          </w:tcPr>
          <w:p w14:paraId="0E88E3DE" w14:textId="77777777" w:rsidR="002938C2" w:rsidRDefault="002938C2">
            <w:pPr>
              <w:rPr>
                <w:color w:val="000000" w:themeColor="text1"/>
                <w:sz w:val="22"/>
                <w:szCs w:val="22"/>
              </w:rPr>
            </w:pPr>
            <w:r>
              <w:rPr>
                <w:color w:val="000000" w:themeColor="text1"/>
                <w:sz w:val="22"/>
                <w:szCs w:val="22"/>
              </w:rPr>
              <w:t xml:space="preserve">This error message appears when selecting a </w:t>
            </w:r>
            <w:r>
              <w:rPr>
                <w:b/>
                <w:color w:val="000000" w:themeColor="text1"/>
                <w:sz w:val="22"/>
                <w:szCs w:val="22"/>
              </w:rPr>
              <w:t>User Import</w:t>
            </w:r>
            <w:r>
              <w:rPr>
                <w:color w:val="000000" w:themeColor="text1"/>
                <w:sz w:val="22"/>
                <w:szCs w:val="22"/>
              </w:rPr>
              <w:t xml:space="preserve"> rather than a </w:t>
            </w:r>
            <w:r>
              <w:rPr>
                <w:b/>
                <w:color w:val="000000" w:themeColor="text1"/>
                <w:sz w:val="22"/>
                <w:szCs w:val="22"/>
              </w:rPr>
              <w:t>Student Registration Import</w:t>
            </w:r>
            <w:r>
              <w:rPr>
                <w:color w:val="000000" w:themeColor="text1"/>
                <w:sz w:val="22"/>
                <w:szCs w:val="22"/>
              </w:rPr>
              <w:t xml:space="preserve"> in </w:t>
            </w:r>
            <w:r w:rsidR="002D3C67">
              <w:rPr>
                <w:color w:val="000000" w:themeColor="text1"/>
                <w:sz w:val="22"/>
                <w:szCs w:val="22"/>
              </w:rPr>
              <w:t>PearsonAccess Next (</w:t>
            </w:r>
            <w:r>
              <w:rPr>
                <w:color w:val="000000" w:themeColor="text1"/>
                <w:sz w:val="22"/>
                <w:szCs w:val="22"/>
              </w:rPr>
              <w:t>PAN</w:t>
            </w:r>
            <w:r w:rsidR="002D3C67">
              <w:rPr>
                <w:color w:val="000000" w:themeColor="text1"/>
                <w:sz w:val="22"/>
                <w:szCs w:val="22"/>
              </w:rPr>
              <w:t>)</w:t>
            </w:r>
            <w:r>
              <w:rPr>
                <w:color w:val="000000" w:themeColor="text1"/>
                <w:sz w:val="22"/>
                <w:szCs w:val="22"/>
              </w:rPr>
              <w:t xml:space="preserve">. </w:t>
            </w:r>
          </w:p>
          <w:p w14:paraId="349A6E73" w14:textId="77777777" w:rsidR="002938C2" w:rsidRDefault="002938C2">
            <w:pPr>
              <w:rPr>
                <w:color w:val="000000" w:themeColor="text1"/>
                <w:sz w:val="22"/>
                <w:szCs w:val="22"/>
              </w:rPr>
            </w:pPr>
          </w:p>
          <w:p w14:paraId="238C1176" w14:textId="77777777" w:rsidR="002938C2" w:rsidRDefault="002938C2">
            <w:pPr>
              <w:rPr>
                <w:color w:val="000000" w:themeColor="text1"/>
                <w:sz w:val="22"/>
                <w:szCs w:val="22"/>
              </w:rPr>
            </w:pPr>
            <w:r>
              <w:rPr>
                <w:color w:val="000000" w:themeColor="text1"/>
                <w:sz w:val="22"/>
                <w:szCs w:val="22"/>
              </w:rPr>
              <w:t>This error message indicates that the file being imported contained more columns than expected. PAN has 53 columns in the Student Registration file. (In this example, PAN expected 11 columns for a User Import.)</w:t>
            </w:r>
          </w:p>
        </w:tc>
        <w:tc>
          <w:tcPr>
            <w:tcW w:w="7380" w:type="dxa"/>
            <w:tcBorders>
              <w:top w:val="single" w:sz="4" w:space="0" w:color="auto"/>
              <w:left w:val="single" w:sz="4" w:space="0" w:color="auto"/>
              <w:bottom w:val="single" w:sz="4" w:space="0" w:color="auto"/>
              <w:right w:val="single" w:sz="4" w:space="0" w:color="auto"/>
            </w:tcBorders>
            <w:hideMark/>
          </w:tcPr>
          <w:p w14:paraId="4F86B3FB" w14:textId="77777777" w:rsidR="002938C2" w:rsidRDefault="002938C2">
            <w:pPr>
              <w:rPr>
                <w:color w:val="000000" w:themeColor="text1"/>
                <w:sz w:val="22"/>
                <w:szCs w:val="22"/>
              </w:rPr>
            </w:pPr>
            <w:r>
              <w:rPr>
                <w:color w:val="000000" w:themeColor="text1"/>
                <w:sz w:val="22"/>
                <w:szCs w:val="22"/>
              </w:rPr>
              <w:t>The file needs to be re-imported with the correct import type (</w:t>
            </w:r>
            <w:r>
              <w:rPr>
                <w:b/>
                <w:color w:val="000000" w:themeColor="text1"/>
                <w:sz w:val="22"/>
                <w:szCs w:val="22"/>
              </w:rPr>
              <w:t>Student Registration Import</w:t>
            </w:r>
            <w:r>
              <w:rPr>
                <w:color w:val="000000" w:themeColor="text1"/>
                <w:sz w:val="22"/>
                <w:szCs w:val="22"/>
              </w:rPr>
              <w:t>).</w:t>
            </w:r>
          </w:p>
          <w:p w14:paraId="7DB39566" w14:textId="77777777" w:rsidR="002938C2" w:rsidRDefault="002938C2">
            <w:pPr>
              <w:rPr>
                <w:color w:val="000000" w:themeColor="text1"/>
                <w:sz w:val="22"/>
                <w:szCs w:val="22"/>
              </w:rPr>
            </w:pPr>
          </w:p>
          <w:p w14:paraId="6D775580" w14:textId="77777777" w:rsidR="002938C2" w:rsidRDefault="002938C2">
            <w:pPr>
              <w:rPr>
                <w:color w:val="000000" w:themeColor="text1"/>
                <w:sz w:val="22"/>
                <w:szCs w:val="22"/>
              </w:rPr>
            </w:pPr>
            <w:r>
              <w:rPr>
                <w:noProof/>
              </w:rPr>
              <w:drawing>
                <wp:inline distT="0" distB="0" distL="0" distR="0" wp14:anchorId="3F5213A2" wp14:editId="4AC80152">
                  <wp:extent cx="2809524" cy="3000000"/>
                  <wp:effectExtent l="19050" t="1905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809524" cy="3000000"/>
                          </a:xfrm>
                          <a:prstGeom prst="rect">
                            <a:avLst/>
                          </a:prstGeom>
                          <a:ln>
                            <a:solidFill>
                              <a:schemeClr val="tx1"/>
                            </a:solidFill>
                          </a:ln>
                        </pic:spPr>
                      </pic:pic>
                    </a:graphicData>
                  </a:graphic>
                </wp:inline>
              </w:drawing>
            </w:r>
          </w:p>
          <w:p w14:paraId="1617FBA0" w14:textId="77777777" w:rsidR="002938C2" w:rsidRDefault="002938C2">
            <w:pPr>
              <w:rPr>
                <w:color w:val="000000" w:themeColor="text1"/>
                <w:sz w:val="22"/>
                <w:szCs w:val="22"/>
              </w:rPr>
            </w:pPr>
          </w:p>
        </w:tc>
      </w:tr>
      <w:tr w:rsidR="002938C2" w14:paraId="2BCF9FBC" w14:textId="77777777" w:rsidTr="002938C2">
        <w:trPr>
          <w:cantSplit/>
        </w:trPr>
        <w:tc>
          <w:tcPr>
            <w:tcW w:w="1980" w:type="dxa"/>
            <w:tcBorders>
              <w:top w:val="single" w:sz="4" w:space="0" w:color="auto"/>
              <w:left w:val="single" w:sz="4" w:space="0" w:color="auto"/>
              <w:bottom w:val="single" w:sz="4" w:space="0" w:color="auto"/>
              <w:right w:val="single" w:sz="4" w:space="0" w:color="auto"/>
            </w:tcBorders>
            <w:hideMark/>
          </w:tcPr>
          <w:p w14:paraId="3BE8CA60" w14:textId="77777777" w:rsidR="002938C2" w:rsidRDefault="002938C2">
            <w:pPr>
              <w:rPr>
                <w:color w:val="000000" w:themeColor="text1"/>
                <w:sz w:val="22"/>
                <w:szCs w:val="22"/>
              </w:rPr>
            </w:pPr>
            <w:r>
              <w:rPr>
                <w:color w:val="000000" w:themeColor="text1"/>
                <w:sz w:val="22"/>
                <w:szCs w:val="22"/>
              </w:rPr>
              <w:lastRenderedPageBreak/>
              <w:t xml:space="preserve">No error message, but the file is not uploaded correctly </w:t>
            </w:r>
          </w:p>
        </w:tc>
        <w:tc>
          <w:tcPr>
            <w:tcW w:w="3577" w:type="dxa"/>
            <w:tcBorders>
              <w:top w:val="single" w:sz="4" w:space="0" w:color="auto"/>
              <w:left w:val="single" w:sz="4" w:space="0" w:color="auto"/>
              <w:bottom w:val="single" w:sz="4" w:space="0" w:color="auto"/>
              <w:right w:val="single" w:sz="4" w:space="0" w:color="auto"/>
            </w:tcBorders>
            <w:hideMark/>
          </w:tcPr>
          <w:p w14:paraId="6CA89DAA" w14:textId="77777777" w:rsidR="002938C2" w:rsidRDefault="002938C2">
            <w:pPr>
              <w:rPr>
                <w:color w:val="000000" w:themeColor="text1"/>
                <w:sz w:val="22"/>
                <w:szCs w:val="22"/>
              </w:rPr>
            </w:pPr>
            <w:r>
              <w:rPr>
                <w:color w:val="000000" w:themeColor="text1"/>
                <w:sz w:val="22"/>
                <w:szCs w:val="22"/>
              </w:rPr>
              <w:t xml:space="preserve">Typically, this </w:t>
            </w:r>
            <w:r w:rsidR="009A249E">
              <w:rPr>
                <w:color w:val="000000" w:themeColor="text1"/>
                <w:sz w:val="22"/>
                <w:szCs w:val="22"/>
              </w:rPr>
              <w:t>happens</w:t>
            </w:r>
            <w:r>
              <w:rPr>
                <w:color w:val="000000" w:themeColor="text1"/>
                <w:sz w:val="22"/>
                <w:szCs w:val="22"/>
              </w:rPr>
              <w:t xml:space="preserve"> when a user imports a file that was saved in the wrong format.</w:t>
            </w:r>
          </w:p>
        </w:tc>
        <w:tc>
          <w:tcPr>
            <w:tcW w:w="7380" w:type="dxa"/>
            <w:tcBorders>
              <w:top w:val="single" w:sz="4" w:space="0" w:color="auto"/>
              <w:left w:val="single" w:sz="4" w:space="0" w:color="auto"/>
              <w:bottom w:val="single" w:sz="4" w:space="0" w:color="auto"/>
              <w:right w:val="single" w:sz="4" w:space="0" w:color="auto"/>
            </w:tcBorders>
            <w:hideMark/>
          </w:tcPr>
          <w:p w14:paraId="1BB565F7" w14:textId="77777777" w:rsidR="002938C2" w:rsidRDefault="002938C2">
            <w:pPr>
              <w:rPr>
                <w:color w:val="000000" w:themeColor="text1"/>
                <w:sz w:val="22"/>
                <w:szCs w:val="22"/>
              </w:rPr>
            </w:pPr>
            <w:r>
              <w:rPr>
                <w:color w:val="000000" w:themeColor="text1"/>
                <w:sz w:val="22"/>
                <w:szCs w:val="22"/>
              </w:rPr>
              <w:t xml:space="preserve">Users should verify that the file is saved in the </w:t>
            </w:r>
            <w:r>
              <w:rPr>
                <w:b/>
                <w:color w:val="000000" w:themeColor="text1"/>
                <w:sz w:val="22"/>
                <w:szCs w:val="22"/>
              </w:rPr>
              <w:t>.</w:t>
            </w:r>
            <w:r w:rsidR="00BE2853">
              <w:rPr>
                <w:b/>
                <w:color w:val="000000" w:themeColor="text1"/>
                <w:sz w:val="22"/>
                <w:szCs w:val="22"/>
              </w:rPr>
              <w:t>CSV</w:t>
            </w:r>
            <w:r>
              <w:rPr>
                <w:b/>
                <w:color w:val="000000" w:themeColor="text1"/>
                <w:sz w:val="22"/>
                <w:szCs w:val="22"/>
              </w:rPr>
              <w:t xml:space="preserve"> </w:t>
            </w:r>
            <w:r>
              <w:rPr>
                <w:color w:val="000000" w:themeColor="text1"/>
                <w:sz w:val="22"/>
                <w:szCs w:val="22"/>
              </w:rPr>
              <w:t xml:space="preserve">format. PAN will not import files saved as .xlsx or .txt. </w:t>
            </w:r>
          </w:p>
          <w:p w14:paraId="19157B17" w14:textId="77777777" w:rsidR="002938C2" w:rsidRDefault="002938C2">
            <w:pPr>
              <w:rPr>
                <w:color w:val="000000" w:themeColor="text1"/>
                <w:sz w:val="22"/>
                <w:szCs w:val="22"/>
              </w:rPr>
            </w:pPr>
          </w:p>
          <w:p w14:paraId="681FEA55" w14:textId="77777777" w:rsidR="002938C2" w:rsidRDefault="002938C2">
            <w:pPr>
              <w:rPr>
                <w:color w:val="000000" w:themeColor="text1"/>
                <w:sz w:val="22"/>
                <w:szCs w:val="22"/>
              </w:rPr>
            </w:pPr>
            <w:r>
              <w:rPr>
                <w:noProof/>
              </w:rPr>
              <w:drawing>
                <wp:inline distT="0" distB="0" distL="0" distR="0" wp14:anchorId="75E78DF6" wp14:editId="4F3E1B24">
                  <wp:extent cx="4486275" cy="2462260"/>
                  <wp:effectExtent l="19050" t="19050" r="9525"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543225" cy="2493517"/>
                          </a:xfrm>
                          <a:prstGeom prst="rect">
                            <a:avLst/>
                          </a:prstGeom>
                          <a:ln>
                            <a:solidFill>
                              <a:schemeClr val="tx1"/>
                            </a:solidFill>
                          </a:ln>
                        </pic:spPr>
                      </pic:pic>
                    </a:graphicData>
                  </a:graphic>
                </wp:inline>
              </w:drawing>
            </w:r>
          </w:p>
          <w:p w14:paraId="2B6DBBF0" w14:textId="77777777" w:rsidR="002938C2" w:rsidRDefault="002938C2">
            <w:pPr>
              <w:rPr>
                <w:color w:val="000000" w:themeColor="text1"/>
                <w:sz w:val="22"/>
                <w:szCs w:val="22"/>
              </w:rPr>
            </w:pPr>
          </w:p>
        </w:tc>
      </w:tr>
      <w:tr w:rsidR="002938C2" w14:paraId="4B06F7DA" w14:textId="77777777" w:rsidTr="002938C2">
        <w:trPr>
          <w:cantSplit/>
        </w:trPr>
        <w:tc>
          <w:tcPr>
            <w:tcW w:w="1980" w:type="dxa"/>
            <w:tcBorders>
              <w:top w:val="single" w:sz="4" w:space="0" w:color="auto"/>
              <w:left w:val="single" w:sz="4" w:space="0" w:color="auto"/>
              <w:bottom w:val="single" w:sz="4" w:space="0" w:color="auto"/>
              <w:right w:val="single" w:sz="4" w:space="0" w:color="auto"/>
            </w:tcBorders>
            <w:hideMark/>
          </w:tcPr>
          <w:p w14:paraId="572FB5F4" w14:textId="77777777" w:rsidR="002938C2" w:rsidRDefault="002938C2">
            <w:pPr>
              <w:rPr>
                <w:color w:val="000000" w:themeColor="text1"/>
                <w:sz w:val="22"/>
                <w:szCs w:val="22"/>
              </w:rPr>
            </w:pPr>
            <w:r>
              <w:rPr>
                <w:color w:val="000000" w:themeColor="text1"/>
                <w:sz w:val="22"/>
                <w:szCs w:val="22"/>
              </w:rPr>
              <w:t>Incorrect number of tokens found on line 2, expected: 53 actual: 45</w:t>
            </w:r>
          </w:p>
        </w:tc>
        <w:tc>
          <w:tcPr>
            <w:tcW w:w="3577" w:type="dxa"/>
            <w:tcBorders>
              <w:top w:val="single" w:sz="4" w:space="0" w:color="auto"/>
              <w:left w:val="single" w:sz="4" w:space="0" w:color="auto"/>
              <w:bottom w:val="single" w:sz="4" w:space="0" w:color="auto"/>
              <w:right w:val="single" w:sz="4" w:space="0" w:color="auto"/>
            </w:tcBorders>
          </w:tcPr>
          <w:p w14:paraId="5C64367E" w14:textId="77777777" w:rsidR="002938C2" w:rsidRDefault="002938C2">
            <w:pPr>
              <w:rPr>
                <w:color w:val="000000" w:themeColor="text1"/>
                <w:sz w:val="22"/>
                <w:szCs w:val="22"/>
              </w:rPr>
            </w:pPr>
            <w:r>
              <w:rPr>
                <w:color w:val="000000" w:themeColor="text1"/>
                <w:sz w:val="22"/>
                <w:szCs w:val="22"/>
              </w:rPr>
              <w:t xml:space="preserve">This error message appears when using the SR/PNP file layout and field definitions from 2016–2017. </w:t>
            </w:r>
          </w:p>
          <w:p w14:paraId="0B8B6C59" w14:textId="77777777" w:rsidR="002938C2" w:rsidRDefault="002938C2">
            <w:pPr>
              <w:rPr>
                <w:color w:val="000000" w:themeColor="text1"/>
                <w:sz w:val="22"/>
                <w:szCs w:val="22"/>
              </w:rPr>
            </w:pPr>
          </w:p>
          <w:p w14:paraId="7EC84D5F" w14:textId="77777777" w:rsidR="002938C2" w:rsidRDefault="002938C2">
            <w:pPr>
              <w:rPr>
                <w:color w:val="000000" w:themeColor="text1"/>
                <w:sz w:val="22"/>
                <w:szCs w:val="22"/>
              </w:rPr>
            </w:pPr>
            <w:r>
              <w:rPr>
                <w:color w:val="000000" w:themeColor="text1"/>
                <w:sz w:val="22"/>
                <w:szCs w:val="22"/>
              </w:rPr>
              <w:t>This error message indicates that the file being imported contained fewer columns than expected. PAN expects 53 columns in the 2017–2018 Student Registration file. (In this example, the file contained 45 columns.)</w:t>
            </w:r>
          </w:p>
        </w:tc>
        <w:tc>
          <w:tcPr>
            <w:tcW w:w="7380" w:type="dxa"/>
            <w:tcBorders>
              <w:top w:val="single" w:sz="4" w:space="0" w:color="auto"/>
              <w:left w:val="single" w:sz="4" w:space="0" w:color="auto"/>
              <w:bottom w:val="single" w:sz="4" w:space="0" w:color="auto"/>
              <w:right w:val="single" w:sz="4" w:space="0" w:color="auto"/>
            </w:tcBorders>
            <w:hideMark/>
          </w:tcPr>
          <w:p w14:paraId="654D3ACF" w14:textId="77777777" w:rsidR="002938C2" w:rsidRDefault="002938C2">
            <w:pPr>
              <w:rPr>
                <w:color w:val="000000" w:themeColor="text1"/>
                <w:sz w:val="22"/>
                <w:szCs w:val="22"/>
              </w:rPr>
            </w:pPr>
            <w:r>
              <w:rPr>
                <w:color w:val="000000" w:themeColor="text1"/>
                <w:sz w:val="22"/>
                <w:szCs w:val="22"/>
              </w:rPr>
              <w:t>The file needs to be updated using the 2017–2018 Student Registration layout. Several columns were added this school year (refer to the</w:t>
            </w:r>
            <w:r>
              <w:rPr>
                <w:sz w:val="22"/>
                <w:szCs w:val="22"/>
              </w:rPr>
              <w:t xml:space="preserve"> </w:t>
            </w:r>
            <w:hyperlink r:id="rId11" w:history="1">
              <w:r>
                <w:rPr>
                  <w:rStyle w:val="Hyperlink"/>
                  <w:i/>
                  <w:sz w:val="22"/>
                  <w:szCs w:val="22"/>
                </w:rPr>
                <w:t>Guide to the SR/PNP Process</w:t>
              </w:r>
            </w:hyperlink>
            <w:r>
              <w:rPr>
                <w:sz w:val="22"/>
                <w:szCs w:val="22"/>
              </w:rPr>
              <w:t xml:space="preserve"> </w:t>
            </w:r>
            <w:r>
              <w:rPr>
                <w:color w:val="000000" w:themeColor="text1"/>
                <w:sz w:val="22"/>
                <w:szCs w:val="22"/>
              </w:rPr>
              <w:t>for details).</w:t>
            </w:r>
          </w:p>
          <w:p w14:paraId="5ED5F66E" w14:textId="77777777" w:rsidR="002938C2" w:rsidRDefault="002938C2">
            <w:pPr>
              <w:tabs>
                <w:tab w:val="left" w:pos="2558"/>
              </w:tabs>
              <w:rPr>
                <w:color w:val="000000" w:themeColor="text1"/>
                <w:sz w:val="22"/>
                <w:szCs w:val="22"/>
              </w:rPr>
            </w:pPr>
            <w:r>
              <w:rPr>
                <w:color w:val="000000" w:themeColor="text1"/>
                <w:sz w:val="22"/>
                <w:szCs w:val="22"/>
              </w:rPr>
              <w:tab/>
            </w:r>
          </w:p>
          <w:p w14:paraId="515BD4FE" w14:textId="77777777" w:rsidR="002938C2" w:rsidRDefault="002938C2">
            <w:pPr>
              <w:rPr>
                <w:i/>
                <w:sz w:val="22"/>
                <w:szCs w:val="22"/>
              </w:rPr>
            </w:pPr>
            <w:r>
              <w:rPr>
                <w:color w:val="000000" w:themeColor="text1"/>
                <w:sz w:val="22"/>
                <w:szCs w:val="22"/>
              </w:rPr>
              <w:t>Once the file is prepared, it should be re-imported into PAN.</w:t>
            </w:r>
            <w:r>
              <w:rPr>
                <w:sz w:val="22"/>
                <w:szCs w:val="22"/>
              </w:rPr>
              <w:t xml:space="preserve">  </w:t>
            </w:r>
          </w:p>
        </w:tc>
      </w:tr>
      <w:tr w:rsidR="002938C2" w14:paraId="1297BD59" w14:textId="77777777" w:rsidTr="002938C2">
        <w:trPr>
          <w:cantSplit/>
        </w:trPr>
        <w:tc>
          <w:tcPr>
            <w:tcW w:w="1980" w:type="dxa"/>
            <w:tcBorders>
              <w:top w:val="single" w:sz="4" w:space="0" w:color="auto"/>
              <w:left w:val="single" w:sz="4" w:space="0" w:color="auto"/>
              <w:bottom w:val="single" w:sz="4" w:space="0" w:color="auto"/>
              <w:right w:val="single" w:sz="4" w:space="0" w:color="auto"/>
            </w:tcBorders>
            <w:hideMark/>
          </w:tcPr>
          <w:p w14:paraId="655F4F65" w14:textId="77777777" w:rsidR="002938C2" w:rsidRDefault="002938C2">
            <w:pPr>
              <w:rPr>
                <w:color w:val="000000" w:themeColor="text1"/>
                <w:sz w:val="22"/>
                <w:szCs w:val="22"/>
              </w:rPr>
            </w:pPr>
            <w:r>
              <w:rPr>
                <w:color w:val="000000" w:themeColor="text1"/>
                <w:sz w:val="22"/>
                <w:szCs w:val="22"/>
              </w:rPr>
              <w:t>Human Read Aloud as a Non-Standard Accommodation is not valid when “testcode” is for a Mathematics test.</w:t>
            </w:r>
          </w:p>
        </w:tc>
        <w:tc>
          <w:tcPr>
            <w:tcW w:w="3577" w:type="dxa"/>
            <w:tcBorders>
              <w:top w:val="single" w:sz="4" w:space="0" w:color="auto"/>
              <w:left w:val="single" w:sz="4" w:space="0" w:color="auto"/>
              <w:bottom w:val="single" w:sz="4" w:space="0" w:color="auto"/>
              <w:right w:val="single" w:sz="4" w:space="0" w:color="auto"/>
            </w:tcBorders>
            <w:hideMark/>
          </w:tcPr>
          <w:p w14:paraId="1475B06F" w14:textId="77777777" w:rsidR="002938C2" w:rsidRDefault="002938C2">
            <w:pPr>
              <w:rPr>
                <w:color w:val="000000" w:themeColor="text1"/>
                <w:sz w:val="22"/>
                <w:szCs w:val="22"/>
              </w:rPr>
            </w:pPr>
            <w:r>
              <w:rPr>
                <w:color w:val="000000" w:themeColor="text1"/>
                <w:sz w:val="22"/>
                <w:szCs w:val="22"/>
              </w:rPr>
              <w:t xml:space="preserve">Several accommodations are available for only one subject area test (e.g., available for ELA but not for Mathematics). An error message will appear if an accommodation is not available for the selected test. </w:t>
            </w:r>
          </w:p>
        </w:tc>
        <w:tc>
          <w:tcPr>
            <w:tcW w:w="7380" w:type="dxa"/>
            <w:tcBorders>
              <w:top w:val="single" w:sz="4" w:space="0" w:color="auto"/>
              <w:left w:val="single" w:sz="4" w:space="0" w:color="auto"/>
              <w:bottom w:val="single" w:sz="4" w:space="0" w:color="auto"/>
              <w:right w:val="single" w:sz="4" w:space="0" w:color="auto"/>
            </w:tcBorders>
            <w:hideMark/>
          </w:tcPr>
          <w:p w14:paraId="01FE4488" w14:textId="77777777" w:rsidR="002938C2" w:rsidRDefault="002938C2">
            <w:pPr>
              <w:rPr>
                <w:sz w:val="22"/>
                <w:szCs w:val="22"/>
              </w:rPr>
            </w:pPr>
            <w:r>
              <w:rPr>
                <w:color w:val="000000" w:themeColor="text1"/>
                <w:sz w:val="22"/>
                <w:szCs w:val="22"/>
              </w:rPr>
              <w:t>Refer to the</w:t>
            </w:r>
            <w:r>
              <w:rPr>
                <w:sz w:val="22"/>
                <w:szCs w:val="22"/>
              </w:rPr>
              <w:t xml:space="preserve"> </w:t>
            </w:r>
            <w:hyperlink r:id="rId12" w:history="1">
              <w:r w:rsidRPr="00BF5D69">
                <w:rPr>
                  <w:rStyle w:val="Hyperlink"/>
                  <w:i/>
                  <w:sz w:val="22"/>
                  <w:szCs w:val="22"/>
                </w:rPr>
                <w:t>Guide to the SR/PNP Process</w:t>
              </w:r>
            </w:hyperlink>
            <w:r>
              <w:rPr>
                <w:sz w:val="22"/>
                <w:szCs w:val="22"/>
              </w:rPr>
              <w:t xml:space="preserve"> </w:t>
            </w:r>
            <w:r>
              <w:rPr>
                <w:color w:val="000000" w:themeColor="text1"/>
                <w:sz w:val="22"/>
                <w:szCs w:val="22"/>
              </w:rPr>
              <w:t>to determine if the accommodation in question is available for the subject area test that was selected.</w:t>
            </w:r>
            <w:r>
              <w:rPr>
                <w:sz w:val="22"/>
                <w:szCs w:val="22"/>
              </w:rPr>
              <w:t xml:space="preserve"> </w:t>
            </w:r>
          </w:p>
        </w:tc>
      </w:tr>
      <w:tr w:rsidR="008E2DA7" w14:paraId="77285628" w14:textId="77777777" w:rsidTr="002938C2">
        <w:trPr>
          <w:cantSplit/>
        </w:trPr>
        <w:tc>
          <w:tcPr>
            <w:tcW w:w="1980" w:type="dxa"/>
            <w:tcBorders>
              <w:top w:val="single" w:sz="4" w:space="0" w:color="auto"/>
              <w:left w:val="single" w:sz="4" w:space="0" w:color="auto"/>
              <w:bottom w:val="single" w:sz="4" w:space="0" w:color="auto"/>
              <w:right w:val="single" w:sz="4" w:space="0" w:color="auto"/>
            </w:tcBorders>
          </w:tcPr>
          <w:p w14:paraId="6247ABB1" w14:textId="77777777" w:rsidR="008E2DA7" w:rsidRDefault="008E2DA7" w:rsidP="00BE2853">
            <w:pPr>
              <w:rPr>
                <w:color w:val="000000" w:themeColor="text1"/>
                <w:sz w:val="22"/>
                <w:szCs w:val="22"/>
              </w:rPr>
            </w:pPr>
            <w:r>
              <w:rPr>
                <w:color w:val="000000" w:themeColor="text1"/>
                <w:sz w:val="22"/>
                <w:szCs w:val="22"/>
              </w:rPr>
              <w:lastRenderedPageBreak/>
              <w:t>‘___’ is not a valid test</w:t>
            </w:r>
            <w:r w:rsidR="00BE2853">
              <w:rPr>
                <w:color w:val="000000" w:themeColor="text1"/>
                <w:sz w:val="22"/>
                <w:szCs w:val="22"/>
              </w:rPr>
              <w:t xml:space="preserve"> (e.g., “BIOHS is not a valid test”)</w:t>
            </w:r>
          </w:p>
        </w:tc>
        <w:tc>
          <w:tcPr>
            <w:tcW w:w="3577" w:type="dxa"/>
            <w:tcBorders>
              <w:top w:val="single" w:sz="4" w:space="0" w:color="auto"/>
              <w:left w:val="single" w:sz="4" w:space="0" w:color="auto"/>
              <w:bottom w:val="single" w:sz="4" w:space="0" w:color="auto"/>
              <w:right w:val="single" w:sz="4" w:space="0" w:color="auto"/>
            </w:tcBorders>
          </w:tcPr>
          <w:p w14:paraId="72928428" w14:textId="77777777" w:rsidR="008E2DA7" w:rsidRPr="008E2DA7" w:rsidRDefault="008E2DA7" w:rsidP="00BF5D69">
            <w:pPr>
              <w:rPr>
                <w:color w:val="000000" w:themeColor="text1"/>
                <w:sz w:val="22"/>
                <w:szCs w:val="22"/>
              </w:rPr>
            </w:pPr>
            <w:r w:rsidRPr="00BF5D69">
              <w:rPr>
                <w:color w:val="000000" w:themeColor="text1"/>
                <w:sz w:val="22"/>
                <w:szCs w:val="22"/>
              </w:rPr>
              <w:t xml:space="preserve">The import was not completed in the correct </w:t>
            </w:r>
            <w:r w:rsidR="00283E45" w:rsidRPr="00BF5D69">
              <w:rPr>
                <w:color w:val="000000" w:themeColor="text1"/>
                <w:sz w:val="22"/>
                <w:szCs w:val="22"/>
              </w:rPr>
              <w:t xml:space="preserve">test </w:t>
            </w:r>
            <w:r w:rsidRPr="00BF5D69">
              <w:rPr>
                <w:color w:val="000000" w:themeColor="text1"/>
                <w:sz w:val="22"/>
                <w:szCs w:val="22"/>
              </w:rPr>
              <w:t>administration of PearsonAccess Next</w:t>
            </w:r>
            <w:r w:rsidR="00BE2853">
              <w:rPr>
                <w:color w:val="000000" w:themeColor="text1"/>
                <w:sz w:val="22"/>
                <w:szCs w:val="22"/>
              </w:rPr>
              <w:t>, or c</w:t>
            </w:r>
            <w:r w:rsidR="00283E45">
              <w:rPr>
                <w:color w:val="000000" w:themeColor="text1"/>
                <w:sz w:val="22"/>
                <w:szCs w:val="22"/>
              </w:rPr>
              <w:t>olumn J of the SR/PNP</w:t>
            </w:r>
            <w:r>
              <w:rPr>
                <w:color w:val="000000" w:themeColor="text1"/>
                <w:sz w:val="22"/>
                <w:szCs w:val="22"/>
              </w:rPr>
              <w:t xml:space="preserve"> import does not contain the correct </w:t>
            </w:r>
            <w:r w:rsidR="00283E45">
              <w:rPr>
                <w:color w:val="000000" w:themeColor="text1"/>
                <w:sz w:val="22"/>
                <w:szCs w:val="22"/>
              </w:rPr>
              <w:t>t</w:t>
            </w:r>
            <w:r>
              <w:rPr>
                <w:color w:val="000000" w:themeColor="text1"/>
                <w:sz w:val="22"/>
                <w:szCs w:val="22"/>
              </w:rPr>
              <w:t xml:space="preserve">est </w:t>
            </w:r>
            <w:r w:rsidR="00283E45">
              <w:rPr>
                <w:color w:val="000000" w:themeColor="text1"/>
                <w:sz w:val="22"/>
                <w:szCs w:val="22"/>
              </w:rPr>
              <w:t>c</w:t>
            </w:r>
            <w:r>
              <w:rPr>
                <w:color w:val="000000" w:themeColor="text1"/>
                <w:sz w:val="22"/>
                <w:szCs w:val="22"/>
              </w:rPr>
              <w:t>ode</w:t>
            </w:r>
            <w:r w:rsidR="00BE2853">
              <w:rPr>
                <w:color w:val="000000" w:themeColor="text1"/>
                <w:sz w:val="22"/>
                <w:szCs w:val="22"/>
              </w:rPr>
              <w:t>.</w:t>
            </w:r>
          </w:p>
        </w:tc>
        <w:tc>
          <w:tcPr>
            <w:tcW w:w="7380" w:type="dxa"/>
            <w:tcBorders>
              <w:top w:val="single" w:sz="4" w:space="0" w:color="auto"/>
              <w:left w:val="single" w:sz="4" w:space="0" w:color="auto"/>
              <w:bottom w:val="single" w:sz="4" w:space="0" w:color="auto"/>
              <w:right w:val="single" w:sz="4" w:space="0" w:color="auto"/>
            </w:tcBorders>
          </w:tcPr>
          <w:p w14:paraId="79E4F115" w14:textId="77777777" w:rsidR="008E2DA7" w:rsidRPr="00BF5D69" w:rsidRDefault="00BE2853" w:rsidP="00BF5D69">
            <w:pPr>
              <w:rPr>
                <w:color w:val="000000" w:themeColor="text1"/>
                <w:sz w:val="22"/>
                <w:szCs w:val="22"/>
              </w:rPr>
            </w:pPr>
            <w:r w:rsidRPr="00BF5D69">
              <w:rPr>
                <w:color w:val="000000" w:themeColor="text1"/>
                <w:sz w:val="22"/>
                <w:szCs w:val="22"/>
              </w:rPr>
              <w:t>Either v</w:t>
            </w:r>
            <w:r w:rsidR="00283E45" w:rsidRPr="00BF5D69">
              <w:rPr>
                <w:color w:val="000000" w:themeColor="text1"/>
                <w:sz w:val="22"/>
                <w:szCs w:val="22"/>
              </w:rPr>
              <w:t>erify that the correct test administration is selected in the dropdown menu in the top right corner of PearsonAccess Next</w:t>
            </w:r>
            <w:r w:rsidRPr="00BF5D69">
              <w:rPr>
                <w:color w:val="000000" w:themeColor="text1"/>
                <w:sz w:val="22"/>
                <w:szCs w:val="22"/>
              </w:rPr>
              <w:t xml:space="preserve"> as shown below, or </w:t>
            </w:r>
            <w:r>
              <w:rPr>
                <w:color w:val="000000" w:themeColor="text1"/>
                <w:sz w:val="22"/>
                <w:szCs w:val="22"/>
              </w:rPr>
              <w:t>r</w:t>
            </w:r>
            <w:r w:rsidRPr="00BF5D69">
              <w:rPr>
                <w:color w:val="000000" w:themeColor="text1"/>
                <w:sz w:val="22"/>
                <w:szCs w:val="22"/>
              </w:rPr>
              <w:t>efer to the</w:t>
            </w:r>
            <w:r w:rsidRPr="00BF5D69">
              <w:rPr>
                <w:sz w:val="22"/>
                <w:szCs w:val="22"/>
              </w:rPr>
              <w:t xml:space="preserve"> </w:t>
            </w:r>
            <w:hyperlink r:id="rId13" w:history="1">
              <w:r w:rsidRPr="00BE2853">
                <w:rPr>
                  <w:rStyle w:val="Hyperlink"/>
                  <w:i/>
                  <w:sz w:val="22"/>
                  <w:szCs w:val="22"/>
                </w:rPr>
                <w:t>Guide to the SR/PNP Process</w:t>
              </w:r>
            </w:hyperlink>
            <w:r w:rsidRPr="00BF5D69">
              <w:rPr>
                <w:color w:val="000000" w:themeColor="text1"/>
                <w:sz w:val="22"/>
                <w:szCs w:val="22"/>
              </w:rPr>
              <w:t xml:space="preserve"> to determine that the correct test code was entered into the SR/PNP file</w:t>
            </w:r>
            <w:r>
              <w:rPr>
                <w:color w:val="000000" w:themeColor="text1"/>
                <w:sz w:val="22"/>
                <w:szCs w:val="22"/>
              </w:rPr>
              <w:t>.</w:t>
            </w:r>
            <w:r w:rsidR="002D3C67">
              <w:rPr>
                <w:color w:val="000000" w:themeColor="text1"/>
                <w:sz w:val="22"/>
                <w:szCs w:val="22"/>
              </w:rPr>
              <w:t xml:space="preserve"> (Note that not all administrations are shown in the screen shot below.)</w:t>
            </w:r>
          </w:p>
          <w:p w14:paraId="5F01AAE3" w14:textId="77777777" w:rsidR="00283E45" w:rsidRDefault="00283E45" w:rsidP="00283E45">
            <w:pPr>
              <w:pStyle w:val="ListParagraph"/>
              <w:rPr>
                <w:color w:val="000000" w:themeColor="text1"/>
                <w:sz w:val="22"/>
                <w:szCs w:val="22"/>
              </w:rPr>
            </w:pPr>
          </w:p>
          <w:p w14:paraId="5E05B4D5" w14:textId="77777777" w:rsidR="00283E45" w:rsidRDefault="00283E45" w:rsidP="00283E45">
            <w:pPr>
              <w:rPr>
                <w:color w:val="000000" w:themeColor="text1"/>
                <w:sz w:val="22"/>
                <w:szCs w:val="22"/>
              </w:rPr>
            </w:pPr>
            <w:r>
              <w:rPr>
                <w:noProof/>
              </w:rPr>
              <w:drawing>
                <wp:inline distT="0" distB="0" distL="0" distR="0" wp14:anchorId="1CA408D3" wp14:editId="5BF34AD6">
                  <wp:extent cx="4419600" cy="1219482"/>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472221" cy="1234001"/>
                          </a:xfrm>
                          <a:prstGeom prst="rect">
                            <a:avLst/>
                          </a:prstGeom>
                          <a:ln>
                            <a:solidFill>
                              <a:schemeClr val="tx1"/>
                            </a:solidFill>
                          </a:ln>
                        </pic:spPr>
                      </pic:pic>
                    </a:graphicData>
                  </a:graphic>
                </wp:inline>
              </w:drawing>
            </w:r>
          </w:p>
          <w:p w14:paraId="1BF73E93" w14:textId="77777777" w:rsidR="00283E45" w:rsidRPr="00283E45" w:rsidRDefault="00283E45" w:rsidP="00BE2853">
            <w:pPr>
              <w:rPr>
                <w:color w:val="000000" w:themeColor="text1"/>
                <w:sz w:val="22"/>
                <w:szCs w:val="22"/>
              </w:rPr>
            </w:pPr>
          </w:p>
        </w:tc>
      </w:tr>
    </w:tbl>
    <w:p w14:paraId="617E24AE" w14:textId="77777777" w:rsidR="001D54EE" w:rsidRDefault="001D54EE"/>
    <w:sectPr w:rsidR="001D54EE" w:rsidSect="002938C2">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76467" w14:textId="77777777" w:rsidR="00F81E22" w:rsidRDefault="00F81E22" w:rsidP="00246F14">
      <w:r>
        <w:separator/>
      </w:r>
    </w:p>
  </w:endnote>
  <w:endnote w:type="continuationSeparator" w:id="0">
    <w:p w14:paraId="654317D9" w14:textId="77777777" w:rsidR="00F81E22" w:rsidRDefault="00F81E22" w:rsidP="0024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5838736"/>
      <w:docPartObj>
        <w:docPartGallery w:val="Page Numbers (Bottom of Page)"/>
        <w:docPartUnique/>
      </w:docPartObj>
    </w:sdtPr>
    <w:sdtEndPr/>
    <w:sdtContent>
      <w:p w14:paraId="12BA0363" w14:textId="1102D126" w:rsidR="00246F14" w:rsidRPr="00BF5D69" w:rsidRDefault="002D3C67">
        <w:pPr>
          <w:pStyle w:val="Footer"/>
          <w:jc w:val="right"/>
          <w:rPr>
            <w:sz w:val="20"/>
          </w:rPr>
        </w:pPr>
        <w:r>
          <w:rPr>
            <w:sz w:val="20"/>
          </w:rPr>
          <w:t xml:space="preserve">January </w:t>
        </w:r>
        <w:r w:rsidR="00246F14">
          <w:rPr>
            <w:sz w:val="20"/>
          </w:rPr>
          <w:t>201</w:t>
        </w:r>
        <w:r>
          <w:rPr>
            <w:sz w:val="20"/>
          </w:rPr>
          <w:t>8</w:t>
        </w:r>
        <w:r w:rsidR="00246F14">
          <w:rPr>
            <w:sz w:val="20"/>
          </w:rPr>
          <w:t xml:space="preserve"> | Page </w:t>
        </w:r>
        <w:r w:rsidR="00DF783C" w:rsidRPr="00BF5D69">
          <w:rPr>
            <w:sz w:val="20"/>
          </w:rPr>
          <w:fldChar w:fldCharType="begin"/>
        </w:r>
        <w:r w:rsidR="00246F14" w:rsidRPr="00BF5D69">
          <w:rPr>
            <w:sz w:val="20"/>
          </w:rPr>
          <w:instrText xml:space="preserve"> PAGE   \* MERGEFORMAT </w:instrText>
        </w:r>
        <w:r w:rsidR="00DF783C" w:rsidRPr="00BF5D69">
          <w:rPr>
            <w:sz w:val="20"/>
          </w:rPr>
          <w:fldChar w:fldCharType="separate"/>
        </w:r>
        <w:r w:rsidR="00321F54">
          <w:rPr>
            <w:noProof/>
            <w:sz w:val="20"/>
          </w:rPr>
          <w:t>2</w:t>
        </w:r>
        <w:r w:rsidR="00DF783C" w:rsidRPr="00BF5D69">
          <w:rPr>
            <w:sz w:val="20"/>
          </w:rPr>
          <w:fldChar w:fldCharType="end"/>
        </w:r>
      </w:p>
    </w:sdtContent>
  </w:sdt>
  <w:p w14:paraId="05209FB2" w14:textId="77777777" w:rsidR="00246F14" w:rsidRPr="00BF5D69" w:rsidRDefault="00246F1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5BC8C" w14:textId="77777777" w:rsidR="00F81E22" w:rsidRDefault="00F81E22" w:rsidP="00246F14">
      <w:r>
        <w:separator/>
      </w:r>
    </w:p>
  </w:footnote>
  <w:footnote w:type="continuationSeparator" w:id="0">
    <w:p w14:paraId="44A7A508" w14:textId="77777777" w:rsidR="00F81E22" w:rsidRDefault="00F81E22" w:rsidP="00246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587F"/>
    <w:multiLevelType w:val="hybridMultilevel"/>
    <w:tmpl w:val="8B3C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B703F"/>
    <w:multiLevelType w:val="hybridMultilevel"/>
    <w:tmpl w:val="1C26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C2"/>
    <w:rsid w:val="001D54EE"/>
    <w:rsid w:val="00246F14"/>
    <w:rsid w:val="00283E45"/>
    <w:rsid w:val="002938C2"/>
    <w:rsid w:val="002D3C67"/>
    <w:rsid w:val="002E388E"/>
    <w:rsid w:val="00321F54"/>
    <w:rsid w:val="003D5DBA"/>
    <w:rsid w:val="004B48F5"/>
    <w:rsid w:val="007931BC"/>
    <w:rsid w:val="008E2DA7"/>
    <w:rsid w:val="009844FD"/>
    <w:rsid w:val="009A249E"/>
    <w:rsid w:val="00A03B76"/>
    <w:rsid w:val="00A621F3"/>
    <w:rsid w:val="00AC0E5A"/>
    <w:rsid w:val="00BE2853"/>
    <w:rsid w:val="00BF5D69"/>
    <w:rsid w:val="00DE2495"/>
    <w:rsid w:val="00DF783C"/>
    <w:rsid w:val="00F81E22"/>
    <w:rsid w:val="00FB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5844"/>
  <w15:docId w15:val="{882332E3-5C04-46B2-B7F5-3A74FCB8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C2"/>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8C2"/>
    <w:rPr>
      <w:color w:val="0000FF"/>
      <w:u w:val="single"/>
    </w:rPr>
  </w:style>
  <w:style w:type="table" w:styleId="TableGrid">
    <w:name w:val="Table Grid"/>
    <w:basedOn w:val="TableNormal"/>
    <w:uiPriority w:val="39"/>
    <w:rsid w:val="002938C2"/>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DA7"/>
    <w:rPr>
      <w:sz w:val="16"/>
      <w:szCs w:val="16"/>
    </w:rPr>
  </w:style>
  <w:style w:type="paragraph" w:styleId="CommentText">
    <w:name w:val="annotation text"/>
    <w:basedOn w:val="Normal"/>
    <w:link w:val="CommentTextChar"/>
    <w:uiPriority w:val="99"/>
    <w:semiHidden/>
    <w:unhideWhenUsed/>
    <w:rsid w:val="008E2DA7"/>
    <w:rPr>
      <w:sz w:val="20"/>
    </w:rPr>
  </w:style>
  <w:style w:type="character" w:customStyle="1" w:styleId="CommentTextChar">
    <w:name w:val="Comment Text Char"/>
    <w:basedOn w:val="DefaultParagraphFont"/>
    <w:link w:val="CommentText"/>
    <w:uiPriority w:val="99"/>
    <w:semiHidden/>
    <w:rsid w:val="008E2D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2DA7"/>
    <w:rPr>
      <w:b/>
      <w:bCs/>
    </w:rPr>
  </w:style>
  <w:style w:type="character" w:customStyle="1" w:styleId="CommentSubjectChar">
    <w:name w:val="Comment Subject Char"/>
    <w:basedOn w:val="CommentTextChar"/>
    <w:link w:val="CommentSubject"/>
    <w:uiPriority w:val="99"/>
    <w:semiHidden/>
    <w:rsid w:val="008E2D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2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A7"/>
    <w:rPr>
      <w:rFonts w:ascii="Segoe UI" w:eastAsia="Times New Roman" w:hAnsi="Segoe UI" w:cs="Segoe UI"/>
      <w:sz w:val="18"/>
      <w:szCs w:val="18"/>
    </w:rPr>
  </w:style>
  <w:style w:type="paragraph" w:styleId="ListParagraph">
    <w:name w:val="List Paragraph"/>
    <w:basedOn w:val="Normal"/>
    <w:uiPriority w:val="34"/>
    <w:qFormat/>
    <w:rsid w:val="008E2DA7"/>
    <w:pPr>
      <w:ind w:left="720"/>
      <w:contextualSpacing/>
    </w:pPr>
  </w:style>
  <w:style w:type="paragraph" w:styleId="NormalWeb">
    <w:name w:val="Normal (Web)"/>
    <w:basedOn w:val="Normal"/>
    <w:uiPriority w:val="99"/>
    <w:semiHidden/>
    <w:unhideWhenUsed/>
    <w:rsid w:val="00246F14"/>
    <w:pPr>
      <w:widowControl/>
      <w:snapToGrid/>
      <w:spacing w:before="100" w:beforeAutospacing="1" w:after="100" w:afterAutospacing="1"/>
    </w:pPr>
    <w:rPr>
      <w:szCs w:val="24"/>
    </w:rPr>
  </w:style>
  <w:style w:type="paragraph" w:styleId="NoSpacing">
    <w:name w:val="No Spacing"/>
    <w:uiPriority w:val="1"/>
    <w:qFormat/>
    <w:rsid w:val="00246F14"/>
    <w:pPr>
      <w:widowControl w:val="0"/>
      <w:snapToGrid w:val="0"/>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246F14"/>
    <w:pPr>
      <w:tabs>
        <w:tab w:val="center" w:pos="4680"/>
        <w:tab w:val="right" w:pos="9360"/>
      </w:tabs>
    </w:pPr>
  </w:style>
  <w:style w:type="character" w:customStyle="1" w:styleId="HeaderChar">
    <w:name w:val="Header Char"/>
    <w:basedOn w:val="DefaultParagraphFont"/>
    <w:link w:val="Header"/>
    <w:uiPriority w:val="99"/>
    <w:semiHidden/>
    <w:rsid w:val="00246F1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46F14"/>
    <w:pPr>
      <w:tabs>
        <w:tab w:val="center" w:pos="4680"/>
        <w:tab w:val="right" w:pos="9360"/>
      </w:tabs>
    </w:pPr>
  </w:style>
  <w:style w:type="character" w:customStyle="1" w:styleId="FooterChar">
    <w:name w:val="Footer Char"/>
    <w:basedOn w:val="DefaultParagraphFont"/>
    <w:link w:val="Footer"/>
    <w:uiPriority w:val="99"/>
    <w:rsid w:val="00246F1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255850">
      <w:bodyDiv w:val="1"/>
      <w:marLeft w:val="0"/>
      <w:marRight w:val="0"/>
      <w:marTop w:val="0"/>
      <w:marBottom w:val="0"/>
      <w:divBdr>
        <w:top w:val="none" w:sz="0" w:space="0" w:color="auto"/>
        <w:left w:val="none" w:sz="0" w:space="0" w:color="auto"/>
        <w:bottom w:val="none" w:sz="0" w:space="0" w:color="auto"/>
        <w:right w:val="none" w:sz="0" w:space="0" w:color="auto"/>
      </w:divBdr>
    </w:div>
    <w:div w:id="187094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as.pearsonsupport.com/resources/technology-resources/Guide_to_Importing_the_SRPNP_guide_for_2017-2018.pdf" TargetMode="External"/><Relationship Id="rId13" Type="http://schemas.openxmlformats.org/officeDocument/2006/relationships/hyperlink" Target="http://mcas.pearsonsupport.com/resources/technology-resources/Guide_to_Importing_the_SRPNP_guide_for_2017-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cas.pearsonsupport.com/resources/technology-resources/Guide_to_Importing_the_SRPNP_guide_for_2017-20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as.pearsonsupport.com/resources/technology-resources/Guide_to_Importing_the_SRPNP_guide_for_2017-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3FD9-3FFA-4BC3-8A1D-EDAA30F0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Kenneth D</dc:creator>
  <cp:lastModifiedBy>Pennington, Elizabeth C</cp:lastModifiedBy>
  <cp:revision>2</cp:revision>
  <dcterms:created xsi:type="dcterms:W3CDTF">2018-02-22T18:30:00Z</dcterms:created>
  <dcterms:modified xsi:type="dcterms:W3CDTF">2018-02-22T18:30:00Z</dcterms:modified>
</cp:coreProperties>
</file>